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4CC4C7" w14:textId="77777777" w:rsidR="00DB4A27" w:rsidRDefault="00DB4A27">
      <w:pPr>
        <w:rPr>
          <w:rFonts w:ascii="黑体" w:eastAsia="黑体" w:hAnsi="黑体" w:hint="eastAsia"/>
          <w:sz w:val="32"/>
          <w:szCs w:val="32"/>
        </w:rPr>
      </w:pPr>
    </w:p>
    <w:p w14:paraId="4825BD71" w14:textId="77777777" w:rsidR="00DB4A27" w:rsidRDefault="00DB4A27">
      <w:pPr>
        <w:jc w:val="center"/>
        <w:rPr>
          <w:rFonts w:ascii="方正小标宋_GBK" w:eastAsia="方正小标宋_GBK" w:hAnsi="宋体" w:hint="eastAsia"/>
          <w:sz w:val="44"/>
          <w:szCs w:val="44"/>
        </w:rPr>
      </w:pPr>
    </w:p>
    <w:p w14:paraId="6AE165E6" w14:textId="77777777" w:rsidR="00DB4A2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木垒哈萨克自治县第一小学</w:t>
      </w:r>
    </w:p>
    <w:p w14:paraId="640F1E31" w14:textId="77777777" w:rsidR="00DB4A2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33061E89" w14:textId="77777777" w:rsidR="00DB4A2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CCE345B" w14:textId="77777777" w:rsidR="00DB4A2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DBB3E94" w14:textId="77777777" w:rsidR="00DB4A2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35CA474" w14:textId="77777777" w:rsidR="00DB4A2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41DFD89"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D94534D"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E4C8557" w14:textId="77777777" w:rsidR="00DB4A27"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8A448AC"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184E82C"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2CB92DC"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6CDE893"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4602EDD"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8F2977F"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DAABA5B"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9BBF905"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B4D04FD" w14:textId="77777777" w:rsidR="00DB4A2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4C54563"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F03BAF6" w14:textId="77777777" w:rsidR="00DB4A2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D283A98" w14:textId="77777777" w:rsidR="00DB4A2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B5CC125" w14:textId="77777777" w:rsidR="00DB4A2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06A7FCF"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0B5FA18"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0485903" w14:textId="77777777" w:rsidR="00DB4A27"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28BB051" w14:textId="77777777" w:rsidR="00DB4A27"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3F7E060"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767B19F"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015E613"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3281B0E"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4A2ABBF"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FA3990D"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2337053" w14:textId="77777777" w:rsidR="00DB4A2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A68E982" w14:textId="77777777" w:rsidR="00DB4A2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5D2F366" w14:textId="77777777" w:rsidR="00DB4A2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8D05B5B" w14:textId="77777777" w:rsidR="00DB4A27" w:rsidRDefault="00000000">
      <w:r>
        <w:rPr>
          <w:rFonts w:ascii="仿宋_GB2312" w:eastAsia="仿宋_GB2312" w:hAnsi="仿宋_GB2312" w:cs="仿宋_GB2312" w:hint="eastAsia"/>
          <w:sz w:val="32"/>
          <w:szCs w:val="32"/>
        </w:rPr>
        <w:fldChar w:fldCharType="end"/>
      </w:r>
    </w:p>
    <w:p w14:paraId="4C4DA0F4" w14:textId="77777777" w:rsidR="00DB4A27" w:rsidRDefault="00000000">
      <w:pPr>
        <w:rPr>
          <w:rFonts w:ascii="仿宋_GB2312" w:eastAsia="仿宋_GB2312"/>
          <w:sz w:val="32"/>
          <w:szCs w:val="32"/>
        </w:rPr>
      </w:pPr>
      <w:r>
        <w:rPr>
          <w:rFonts w:ascii="仿宋_GB2312" w:eastAsia="仿宋_GB2312" w:hint="eastAsia"/>
          <w:sz w:val="32"/>
          <w:szCs w:val="32"/>
        </w:rPr>
        <w:br w:type="page"/>
      </w:r>
    </w:p>
    <w:p w14:paraId="592483E2" w14:textId="77777777" w:rsidR="00DB4A27"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68E46DBC" w14:textId="77777777" w:rsidR="00DB4A27"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1E52B012" w14:textId="77777777" w:rsidR="00DB4A27" w:rsidRDefault="00000000">
      <w:pPr>
        <w:ind w:firstLineChars="200" w:firstLine="640"/>
        <w:rPr>
          <w:rFonts w:ascii="仿宋_GB2312" w:eastAsia="仿宋_GB2312"/>
          <w:sz w:val="32"/>
          <w:szCs w:val="32"/>
        </w:rPr>
      </w:pPr>
      <w:r>
        <w:rPr>
          <w:rFonts w:ascii="仿宋_GB2312" w:eastAsia="仿宋_GB2312" w:hint="eastAsia"/>
          <w:sz w:val="32"/>
          <w:szCs w:val="32"/>
        </w:rPr>
        <w:t>木垒哈萨克自治县第一小学是一所全额拨款的事业单位，实施小学学历教育，按照基础教育的有关规定和教学大纲，积极开展各项教学活动；强化德育工作，培养教育学生的技能、技巧和综合能力，加强学校的内部管理工作；加强办学理念，内强素质，外树形</w:t>
      </w:r>
      <w:proofErr w:type="gramStart"/>
      <w:r>
        <w:rPr>
          <w:rFonts w:ascii="仿宋_GB2312" w:eastAsia="仿宋_GB2312" w:hint="eastAsia"/>
          <w:sz w:val="32"/>
          <w:szCs w:val="32"/>
        </w:rPr>
        <w:t>象</w:t>
      </w:r>
      <w:proofErr w:type="gramEnd"/>
      <w:r>
        <w:rPr>
          <w:rFonts w:ascii="仿宋_GB2312" w:eastAsia="仿宋_GB2312" w:hint="eastAsia"/>
          <w:sz w:val="32"/>
          <w:szCs w:val="32"/>
        </w:rPr>
        <w:t>，加强教师整体素质，学生综合素养，学校文化建设；全面提升教育教学质量，全力推进学校工作全面、均衡、协调、持续的发展。</w:t>
      </w:r>
    </w:p>
    <w:p w14:paraId="65397628" w14:textId="77777777" w:rsidR="00DB4A2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876D1A4"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rPr>
        <w:t>木垒哈萨克自治县第一小学2023年度，实有人数</w:t>
      </w:r>
      <w:r>
        <w:rPr>
          <w:rFonts w:ascii="仿宋_GB2312" w:eastAsia="仿宋_GB2312" w:hint="eastAsia"/>
          <w:sz w:val="32"/>
          <w:szCs w:val="32"/>
          <w:lang w:val="zh-CN"/>
        </w:rPr>
        <w:t>278</w:t>
      </w:r>
      <w:r>
        <w:rPr>
          <w:rFonts w:ascii="仿宋_GB2312" w:eastAsia="仿宋_GB2312" w:hint="eastAsia"/>
          <w:sz w:val="32"/>
          <w:szCs w:val="32"/>
        </w:rPr>
        <w:t>人，其中：在职人员</w:t>
      </w:r>
      <w:r>
        <w:rPr>
          <w:rFonts w:ascii="仿宋_GB2312" w:eastAsia="仿宋_GB2312" w:hint="eastAsia"/>
          <w:sz w:val="32"/>
          <w:szCs w:val="32"/>
          <w:lang w:val="zh-CN"/>
        </w:rPr>
        <w:t>101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177</w:t>
      </w:r>
      <w:r>
        <w:rPr>
          <w:rFonts w:ascii="仿宋_GB2312" w:eastAsia="仿宋_GB2312" w:hint="eastAsia"/>
          <w:sz w:val="32"/>
          <w:szCs w:val="32"/>
        </w:rPr>
        <w:t>人。</w:t>
      </w:r>
    </w:p>
    <w:p w14:paraId="31557D1C" w14:textId="77777777" w:rsidR="00DB4A2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单位无下属预算单位，下设4个科室，分别是：教务处、总务处、财务室、德育处。</w:t>
      </w:r>
    </w:p>
    <w:p w14:paraId="37AD70AA" w14:textId="77777777" w:rsidR="00DB4A27" w:rsidRDefault="00000000">
      <w:pPr>
        <w:widowControl/>
        <w:jc w:val="left"/>
        <w:rPr>
          <w:rFonts w:ascii="黑体" w:eastAsia="黑体" w:hAnsi="黑体" w:hint="eastAsia"/>
          <w:sz w:val="32"/>
          <w:szCs w:val="32"/>
        </w:rPr>
      </w:pPr>
      <w:bookmarkStart w:id="6" w:name="_Toc3092"/>
      <w:bookmarkStart w:id="7" w:name="_Toc29374"/>
      <w:r>
        <w:rPr>
          <w:rFonts w:ascii="黑体" w:eastAsia="黑体" w:hAnsi="黑体" w:hint="eastAsia"/>
          <w:sz w:val="32"/>
          <w:szCs w:val="32"/>
        </w:rPr>
        <w:br w:type="page"/>
      </w:r>
    </w:p>
    <w:p w14:paraId="13C80D44" w14:textId="77777777" w:rsidR="00DB4A27"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7CB1A591" w14:textId="77777777" w:rsidR="00DB4A27"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4629B0E6"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2023年度收入总计2,536.75万元，其中：本年收入合计2,536.15万元，使用非财政拨款结余0.00万元，年初结转和结余0.60万元。</w:t>
      </w:r>
    </w:p>
    <w:p w14:paraId="48743FE5"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2023年度支出总计2,536.75万元，其中：本年支出合计2,536.41万元，结余分配0.00万元，年末结转和结余0.35万元。</w:t>
      </w:r>
    </w:p>
    <w:p w14:paraId="2EC413F3"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增加147.51万元</w:t>
      </w:r>
      <w:r>
        <w:rPr>
          <w:rFonts w:ascii="仿宋_GB2312" w:eastAsia="仿宋_GB2312" w:hint="eastAsia"/>
          <w:sz w:val="32"/>
          <w:szCs w:val="32"/>
        </w:rPr>
        <w:t>，增长6.17%，主要原因是：单位本年学前三年保障机制经费增加。</w:t>
      </w:r>
    </w:p>
    <w:p w14:paraId="333E305D" w14:textId="77777777" w:rsidR="00DB4A2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3D22684"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2,536.15万元，其中：财政拨款收入2,535.38万元，占99.97%；上级补助收入0.00万元，占0.00%；事业收入0.00万元，占0.00%；经营收入0.00万元，占0.00%；附属单位上缴收入0.00万元，占0.00%；其他收入0.77万元，占0.03%。</w:t>
      </w:r>
    </w:p>
    <w:p w14:paraId="601C81C6" w14:textId="77777777" w:rsidR="00DB4A27"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40AB7174"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本年支出2,536.41万元，其中：基本支出2,352.40万元，占92.75%；项目支出184.01万元，占7.25%；上缴上级支出0.00万元，占0.00%；经营支出0.00万元，占0.00%；对附属单位补助支出0.00万元，占0.00%。</w:t>
      </w:r>
    </w:p>
    <w:p w14:paraId="0C2C57E5" w14:textId="77777777" w:rsidR="00DB4A27"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1C349D1F"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2,535.38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2,535.38</w:t>
      </w:r>
      <w:r>
        <w:rPr>
          <w:rFonts w:ascii="仿宋_GB2312" w:eastAsia="仿宋_GB2312" w:hint="eastAsia"/>
          <w:sz w:val="32"/>
          <w:szCs w:val="32"/>
        </w:rPr>
        <w:t>万元。财政拨款支出总计</w:t>
      </w:r>
      <w:r>
        <w:rPr>
          <w:rFonts w:ascii="仿宋_GB2312" w:eastAsia="仿宋_GB2312" w:hint="eastAsia"/>
          <w:sz w:val="32"/>
          <w:szCs w:val="32"/>
          <w:lang w:val="zh-CN"/>
        </w:rPr>
        <w:t>2,535.38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2,535.38</w:t>
      </w:r>
      <w:r>
        <w:rPr>
          <w:rFonts w:ascii="仿宋_GB2312" w:eastAsia="仿宋_GB2312" w:hint="eastAsia"/>
          <w:sz w:val="32"/>
          <w:szCs w:val="32"/>
        </w:rPr>
        <w:t>万元。</w:t>
      </w:r>
    </w:p>
    <w:p w14:paraId="297C7931"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增加187.39万元</w:t>
      </w:r>
      <w:r>
        <w:rPr>
          <w:rFonts w:ascii="仿宋_GB2312" w:eastAsia="仿宋_GB2312" w:hint="eastAsia"/>
          <w:sz w:val="32"/>
          <w:szCs w:val="32"/>
        </w:rPr>
        <w:t>，增长7.98%,主要原因是：单位本年学前三年保障机制经费增加。与年初预算相比，年初预算数</w:t>
      </w:r>
      <w:r>
        <w:rPr>
          <w:rFonts w:ascii="仿宋_GB2312" w:eastAsia="仿宋_GB2312" w:hint="eastAsia"/>
          <w:sz w:val="32"/>
          <w:szCs w:val="32"/>
          <w:lang w:val="zh-CN"/>
        </w:rPr>
        <w:t>2,330.58</w:t>
      </w:r>
      <w:r>
        <w:rPr>
          <w:rFonts w:ascii="仿宋_GB2312" w:eastAsia="仿宋_GB2312" w:hint="eastAsia"/>
          <w:sz w:val="32"/>
          <w:szCs w:val="32"/>
        </w:rPr>
        <w:t>万元，决算数</w:t>
      </w:r>
      <w:r>
        <w:rPr>
          <w:rFonts w:ascii="仿宋_GB2312" w:eastAsia="仿宋_GB2312" w:hint="eastAsia"/>
          <w:sz w:val="32"/>
          <w:szCs w:val="32"/>
          <w:lang w:val="zh-CN"/>
        </w:rPr>
        <w:t>2,535.38</w:t>
      </w:r>
      <w:r>
        <w:rPr>
          <w:rFonts w:ascii="仿宋_GB2312" w:eastAsia="仿宋_GB2312" w:hint="eastAsia"/>
          <w:sz w:val="32"/>
          <w:szCs w:val="32"/>
        </w:rPr>
        <w:t>万元，预决算差异率8.79%，主要原因是：年中追加学前三年保障机制项目经费。</w:t>
      </w:r>
    </w:p>
    <w:p w14:paraId="274218DB" w14:textId="77777777" w:rsidR="00DB4A27"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DC04B0C" w14:textId="77777777" w:rsidR="00DB4A2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50BDBC2" w14:textId="77777777" w:rsidR="00DB4A27"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2023年度一般公共预算财政拨款支出2,535.38万元，占本年支出合计的</w:t>
      </w:r>
      <w:r>
        <w:rPr>
          <w:rFonts w:ascii="仿宋_GB2312" w:eastAsia="仿宋_GB2312" w:hint="eastAsia"/>
          <w:sz w:val="32"/>
          <w:szCs w:val="32"/>
          <w:lang w:val="zh-CN"/>
        </w:rPr>
        <w:t>99.96%</w:t>
      </w:r>
      <w:r>
        <w:rPr>
          <w:rFonts w:ascii="仿宋_GB2312" w:eastAsia="仿宋_GB2312" w:hint="eastAsia"/>
          <w:sz w:val="32"/>
          <w:szCs w:val="32"/>
        </w:rPr>
        <w:t>。与上年相比，</w:t>
      </w:r>
      <w:r>
        <w:rPr>
          <w:rFonts w:ascii="仿宋_GB2312" w:eastAsia="仿宋_GB2312" w:hint="eastAsia"/>
          <w:sz w:val="32"/>
          <w:szCs w:val="32"/>
          <w:lang w:val="zh-CN"/>
        </w:rPr>
        <w:t>增加187.39万元</w:t>
      </w:r>
      <w:r>
        <w:rPr>
          <w:rFonts w:ascii="仿宋_GB2312" w:eastAsia="仿宋_GB2312" w:hint="eastAsia"/>
          <w:sz w:val="32"/>
          <w:szCs w:val="32"/>
        </w:rPr>
        <w:t>，增长7.98%,主要原因是：单位本年学前三年保障机制经费增加。与年初预算相比，年初预算数</w:t>
      </w:r>
      <w:r>
        <w:rPr>
          <w:rFonts w:ascii="仿宋_GB2312" w:eastAsia="仿宋_GB2312" w:hint="eastAsia"/>
          <w:sz w:val="32"/>
          <w:szCs w:val="32"/>
          <w:lang w:val="zh-CN"/>
        </w:rPr>
        <w:t>2,330.58</w:t>
      </w:r>
      <w:r>
        <w:rPr>
          <w:rFonts w:ascii="仿宋_GB2312" w:eastAsia="仿宋_GB2312" w:hint="eastAsia"/>
          <w:sz w:val="32"/>
          <w:szCs w:val="32"/>
        </w:rPr>
        <w:t>万元，决算数</w:t>
      </w:r>
      <w:r>
        <w:rPr>
          <w:rFonts w:ascii="仿宋_GB2312" w:eastAsia="仿宋_GB2312" w:hint="eastAsia"/>
          <w:sz w:val="32"/>
          <w:szCs w:val="32"/>
          <w:lang w:val="zh-CN"/>
        </w:rPr>
        <w:t>2,535.38</w:t>
      </w:r>
      <w:r>
        <w:rPr>
          <w:rFonts w:ascii="仿宋_GB2312" w:eastAsia="仿宋_GB2312" w:hint="eastAsia"/>
          <w:sz w:val="32"/>
          <w:szCs w:val="32"/>
        </w:rPr>
        <w:t>万元，预决算差异率</w:t>
      </w:r>
      <w:r>
        <w:rPr>
          <w:rFonts w:ascii="仿宋_GB2312" w:eastAsia="仿宋_GB2312" w:hint="eastAsia"/>
          <w:sz w:val="32"/>
          <w:szCs w:val="32"/>
          <w:lang w:val="zh-CN"/>
        </w:rPr>
        <w:t>8.79%</w:t>
      </w:r>
      <w:r>
        <w:rPr>
          <w:rFonts w:ascii="仿宋_GB2312" w:eastAsia="仿宋_GB2312" w:hint="eastAsia"/>
          <w:sz w:val="32"/>
          <w:szCs w:val="32"/>
        </w:rPr>
        <w:t>，主要原因是：年中追加学前三年保障机制项目经费。</w:t>
      </w:r>
    </w:p>
    <w:p w14:paraId="72FA777E" w14:textId="77777777" w:rsidR="00DB4A2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DC70AB2" w14:textId="77777777" w:rsidR="00DB4A2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2,333.40</w:t>
      </w:r>
      <w:r>
        <w:rPr>
          <w:rFonts w:ascii="仿宋_GB2312" w:eastAsia="仿宋_GB2312"/>
          <w:kern w:val="2"/>
          <w:sz w:val="32"/>
          <w:szCs w:val="32"/>
          <w:lang w:val="zh-CN"/>
        </w:rPr>
        <w:t>万元，占</w:t>
      </w:r>
      <w:r>
        <w:rPr>
          <w:rFonts w:ascii="仿宋_GB2312" w:eastAsia="仿宋_GB2312" w:hint="eastAsia"/>
          <w:kern w:val="2"/>
          <w:sz w:val="32"/>
          <w:szCs w:val="32"/>
          <w:lang w:val="zh-CN"/>
        </w:rPr>
        <w:t>92.03</w:t>
      </w:r>
      <w:r>
        <w:rPr>
          <w:rFonts w:ascii="仿宋_GB2312" w:eastAsia="仿宋_GB2312"/>
          <w:kern w:val="2"/>
          <w:sz w:val="32"/>
          <w:szCs w:val="32"/>
          <w:lang w:val="zh-CN"/>
        </w:rPr>
        <w:t>%；</w:t>
      </w:r>
    </w:p>
    <w:p w14:paraId="27F21420" w14:textId="77777777" w:rsidR="00DB4A2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201.98</w:t>
      </w:r>
      <w:r>
        <w:rPr>
          <w:rFonts w:ascii="仿宋_GB2312" w:eastAsia="仿宋_GB2312"/>
          <w:kern w:val="2"/>
          <w:sz w:val="32"/>
          <w:szCs w:val="32"/>
          <w:lang w:val="zh-CN"/>
        </w:rPr>
        <w:t>万元，占</w:t>
      </w:r>
      <w:r>
        <w:rPr>
          <w:rFonts w:ascii="仿宋_GB2312" w:eastAsia="仿宋_GB2312" w:hint="eastAsia"/>
          <w:kern w:val="2"/>
          <w:sz w:val="32"/>
          <w:szCs w:val="32"/>
          <w:lang w:val="zh-CN"/>
        </w:rPr>
        <w:t>7.97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CFAD1B7" w14:textId="77777777" w:rsidR="00DB4A2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D4C14E7"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1.社会保障和就业支出（类）抚恤（款）死亡抚恤（项）:支出决算数为83.48万元，比上年决算增加72.17万元，增长638.29%，主要原因是：单位本年</w:t>
      </w:r>
      <w:r>
        <w:rPr>
          <w:rFonts w:ascii="仿宋_GB2312" w:eastAsia="仿宋_GB2312" w:hint="eastAsia"/>
          <w:sz w:val="32"/>
          <w:szCs w:val="32"/>
          <w:lang w:val="zh-CN"/>
        </w:rPr>
        <w:t>退休教师去世人数增加，丧葬复抚恤金增加。</w:t>
      </w:r>
    </w:p>
    <w:p w14:paraId="3ACA96F8"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2.教育支出（类）普通教育（款）小学教育（项）:支出决算数为2,063.24万元，比上年决算减少73.54万元，下降3.44%，主要原因是：单位本年</w:t>
      </w:r>
      <w:r>
        <w:rPr>
          <w:rFonts w:ascii="仿宋_GB2312" w:eastAsia="仿宋_GB2312" w:hint="eastAsia"/>
          <w:sz w:val="32"/>
          <w:szCs w:val="32"/>
          <w:lang w:val="zh-CN"/>
        </w:rPr>
        <w:t>城乡义务教育补助经费</w:t>
      </w:r>
      <w:r>
        <w:rPr>
          <w:rFonts w:ascii="仿宋_GB2312" w:eastAsia="仿宋_GB2312" w:hint="eastAsia"/>
          <w:sz w:val="32"/>
          <w:szCs w:val="32"/>
        </w:rPr>
        <w:t>减少</w:t>
      </w:r>
      <w:r>
        <w:rPr>
          <w:rFonts w:ascii="仿宋_GB2312" w:eastAsia="仿宋_GB2312" w:hint="eastAsia"/>
          <w:sz w:val="32"/>
          <w:szCs w:val="32"/>
          <w:lang w:val="zh-CN"/>
        </w:rPr>
        <w:t>。</w:t>
      </w:r>
    </w:p>
    <w:p w14:paraId="090E72A7"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3.社会保障和就业支出（类）行政事业单位养老支出（款）事业单位离退休（项）:支出决算数为58.93万元，比上年决算增加36.13万元，增长158.43%，主要原因是：单位本年退休人员增加，相应退休补助费用增加</w:t>
      </w:r>
      <w:r>
        <w:rPr>
          <w:rFonts w:ascii="仿宋_GB2312" w:eastAsia="仿宋_GB2312" w:hint="eastAsia"/>
          <w:sz w:val="32"/>
          <w:szCs w:val="32"/>
          <w:lang w:val="zh-CN"/>
        </w:rPr>
        <w:t>。</w:t>
      </w:r>
    </w:p>
    <w:p w14:paraId="0A5119E2"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4.教育支出（类）普通教育（款）学前教育（项）:支出决算数为270.16万元，比上年决算增加106.04万元，增长64.61%，主要原因是：</w:t>
      </w:r>
      <w:r>
        <w:rPr>
          <w:rFonts w:ascii="仿宋_GB2312" w:eastAsia="仿宋_GB2312" w:hint="eastAsia"/>
          <w:sz w:val="32"/>
          <w:szCs w:val="32"/>
          <w:lang w:val="zh-CN"/>
        </w:rPr>
        <w:t>本年单位学前教师</w:t>
      </w:r>
      <w:r>
        <w:rPr>
          <w:rFonts w:ascii="仿宋_GB2312" w:eastAsia="仿宋_GB2312" w:hint="eastAsia"/>
          <w:sz w:val="32"/>
          <w:szCs w:val="32"/>
        </w:rPr>
        <w:t>工资</w:t>
      </w:r>
      <w:r>
        <w:rPr>
          <w:rFonts w:ascii="仿宋_GB2312" w:eastAsia="仿宋_GB2312" w:hint="eastAsia"/>
          <w:sz w:val="32"/>
          <w:szCs w:val="32"/>
          <w:lang w:val="zh-CN"/>
        </w:rPr>
        <w:t>、津贴补贴、奖金、社保缴费</w:t>
      </w:r>
      <w:r>
        <w:rPr>
          <w:rFonts w:ascii="仿宋_GB2312" w:eastAsia="仿宋_GB2312" w:hint="eastAsia"/>
          <w:sz w:val="32"/>
          <w:szCs w:val="32"/>
        </w:rPr>
        <w:t>等经费</w:t>
      </w:r>
      <w:r>
        <w:rPr>
          <w:rFonts w:ascii="仿宋_GB2312" w:eastAsia="仿宋_GB2312" w:hint="eastAsia"/>
          <w:sz w:val="32"/>
          <w:szCs w:val="32"/>
          <w:lang w:val="zh-CN"/>
        </w:rPr>
        <w:t>增加。</w:t>
      </w:r>
    </w:p>
    <w:p w14:paraId="645AA2D4"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社会保障和就业支出（类）行政事业单位养老支出（款）机关事业单位职业年金缴费支出（项）:支出决算数为59.58万元，比上年决算增加46.59万元，增长358.89%，主要原因是：单位本年退休人数增加，职业年金费用增加。</w:t>
      </w:r>
    </w:p>
    <w:p w14:paraId="042593E8" w14:textId="77777777" w:rsidR="00DB4A2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0A7EC8C"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2023年度一般公共预算财政拨款基本支出2,351.74万</w:t>
      </w:r>
      <w:r>
        <w:rPr>
          <w:rFonts w:ascii="仿宋_GB2312" w:eastAsia="仿宋_GB2312" w:hint="eastAsia"/>
          <w:sz w:val="32"/>
          <w:szCs w:val="32"/>
        </w:rPr>
        <w:lastRenderedPageBreak/>
        <w:t>元，其中：人员经费2,333.44万元，包括：基本工资、津贴补贴、奖金、机关事业单位基本养老保险缴费、职业年金缴费、职工基本医疗保险缴费、其他社会保障缴费、住房公积金、退休费、抚恤金、生活补助、助学金、奖励金、其他对个人和家庭的补助。</w:t>
      </w:r>
    </w:p>
    <w:p w14:paraId="352A725A" w14:textId="77777777" w:rsidR="00DB4A27"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公用经费18.30万元，包括：取暖费、公务用车运行维护费。</w:t>
      </w:r>
    </w:p>
    <w:p w14:paraId="3871C914" w14:textId="77777777" w:rsidR="00DB4A2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03BCAB4"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“三公”经费支出0.30万元，</w:t>
      </w:r>
      <w:r>
        <w:rPr>
          <w:rFonts w:ascii="仿宋_GB2312" w:eastAsia="仿宋_GB2312" w:hint="eastAsia"/>
          <w:sz w:val="32"/>
          <w:szCs w:val="32"/>
        </w:rPr>
        <w:t>比上年</w:t>
      </w:r>
      <w:r>
        <w:rPr>
          <w:rFonts w:ascii="仿宋_GB2312" w:eastAsia="仿宋_GB2312" w:hint="eastAsia"/>
          <w:sz w:val="32"/>
          <w:szCs w:val="32"/>
          <w:lang w:val="zh-CN"/>
        </w:rPr>
        <w:t>减少0.08万元，</w:t>
      </w:r>
      <w:r>
        <w:rPr>
          <w:rFonts w:ascii="仿宋_GB2312" w:eastAsia="仿宋_GB2312" w:hint="eastAsia"/>
          <w:sz w:val="32"/>
          <w:szCs w:val="32"/>
        </w:rPr>
        <w:t>下降21.05%,</w:t>
      </w:r>
      <w:r>
        <w:rPr>
          <w:rFonts w:ascii="仿宋_GB2312" w:eastAsia="仿宋_GB2312" w:hint="eastAsia"/>
          <w:sz w:val="32"/>
          <w:szCs w:val="32"/>
          <w:lang w:val="zh-CN"/>
        </w:rPr>
        <w:t>主要原因是：绿色出行，车辆维修维护费、燃油费等减少。其中：因公出国（境）费支出0.00万元，占0.00%，比上年增加0.00万元，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主要原因是：单位本年无此项经费；公务用车购置及运行维护费支出0.30万元，占100.00%，比上年减少0.08万元，</w:t>
      </w:r>
      <w:r>
        <w:rPr>
          <w:rFonts w:ascii="仿宋_GB2312" w:eastAsia="仿宋_GB2312" w:hint="eastAsia"/>
          <w:sz w:val="32"/>
          <w:szCs w:val="32"/>
        </w:rPr>
        <w:t>下降21.05%,</w:t>
      </w:r>
      <w:r>
        <w:rPr>
          <w:rFonts w:ascii="仿宋_GB2312" w:eastAsia="仿宋_GB2312" w:hint="eastAsia"/>
          <w:sz w:val="32"/>
          <w:szCs w:val="32"/>
          <w:lang w:val="zh-CN"/>
        </w:rPr>
        <w:t>主要原因是：绿色出行，车辆维修维护费、燃油费等减少；公务接待费支出0.00万元，占0.00%，比上年增加0.00万元，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10DC04FB"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3B7BD64"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1AE993FB" w14:textId="4B66BF80"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公务用车购置及运行维护费0.30万元，其中：公务用车购置费0.00万元，公务用车运行维护费0.30万元。公务用车运行维护费开支内容包括</w:t>
      </w:r>
      <w:r>
        <w:rPr>
          <w:rFonts w:ascii="仿宋_GB2312" w:eastAsia="仿宋_GB2312" w:hint="eastAsia"/>
          <w:sz w:val="32"/>
          <w:szCs w:val="32"/>
        </w:rPr>
        <w:t>公务用车维修维护费、燃油费、保险费、过路费等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F22C4" w:rsidRPr="00FF22C4">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0DDECA65"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7073FBC"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预算数0.30万元，决算数0.30万元，预决算差异率0.00%，主要原因是：严格按预算执行，预决算无差异。其中：因公出国（境）费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预算数0.30万元，决算数0.30万元，预决算差异率0.00%，主要原因是：</w:t>
      </w:r>
      <w:r>
        <w:rPr>
          <w:rFonts w:ascii="仿宋_GB2312" w:eastAsia="仿宋_GB2312" w:hint="eastAsia"/>
          <w:sz w:val="32"/>
          <w:szCs w:val="32"/>
        </w:rPr>
        <w:t>严格按预算执行，预决算无差异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2C24EE3C" w14:textId="77777777" w:rsidR="00DB4A27"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FD42C98"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w:t>
      </w:r>
      <w:r>
        <w:rPr>
          <w:rFonts w:ascii="仿宋_GB2312" w:eastAsia="仿宋_GB2312" w:hint="eastAsia"/>
          <w:sz w:val="32"/>
          <w:szCs w:val="32"/>
        </w:rPr>
        <w:lastRenderedPageBreak/>
        <w:t>结转和结余，政府性基金预算财政拨款收入支出决算表为空表。</w:t>
      </w:r>
    </w:p>
    <w:p w14:paraId="29BF90EC" w14:textId="77777777" w:rsidR="00DB4A2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5276F13"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4DCEE5D" w14:textId="77777777" w:rsidR="00DB4A2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6AB1440B" w14:textId="77777777" w:rsidR="00DB4A2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2D8C472B" w14:textId="77777777" w:rsidR="00DB4A2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木垒哈萨克自治县第一小学（事业单位）公用经费支出18.30万元，</w:t>
      </w:r>
      <w:r>
        <w:rPr>
          <w:rFonts w:ascii="仿宋_GB2312" w:eastAsia="仿宋_GB2312" w:hint="eastAsia"/>
          <w:sz w:val="32"/>
          <w:szCs w:val="32"/>
          <w:lang w:val="zh-CN"/>
        </w:rPr>
        <w:t>比上年增加13.44万元，增长276.54%，主要原因是：</w:t>
      </w:r>
      <w:r>
        <w:rPr>
          <w:rFonts w:ascii="仿宋_GB2312" w:eastAsia="仿宋_GB2312" w:hint="eastAsia"/>
          <w:sz w:val="32"/>
          <w:szCs w:val="32"/>
        </w:rPr>
        <w:t>单位本年取暖费较上年增加。</w:t>
      </w:r>
    </w:p>
    <w:p w14:paraId="7993090B" w14:textId="77777777" w:rsidR="00DB4A2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CEF5B1"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2023年度政府采购支出总额112.31万元，其中：政府采购货物支出53.12万元、政府采购工程支出52.28万元、政府采购服务支出6.90万元。</w:t>
      </w:r>
    </w:p>
    <w:p w14:paraId="56B4432B"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授予中小企业合同金额112.31万元，占政府采购支出总额的100.00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合同金额112.31万元，占政府采购支出总额的100.00</w:t>
      </w:r>
      <w:r>
        <w:rPr>
          <w:rFonts w:ascii="仿宋_GB2312" w:eastAsia="仿宋_GB2312"/>
          <w:sz w:val="32"/>
          <w:szCs w:val="32"/>
          <w:lang w:val="zh-CN"/>
        </w:rPr>
        <w:t>%</w:t>
      </w:r>
      <w:r>
        <w:rPr>
          <w:rFonts w:ascii="仿宋_GB2312" w:eastAsia="仿宋_GB2312" w:hint="eastAsia"/>
          <w:sz w:val="32"/>
          <w:szCs w:val="32"/>
        </w:rPr>
        <w:t>。</w:t>
      </w:r>
    </w:p>
    <w:p w14:paraId="5C81A77B" w14:textId="77777777" w:rsidR="00DB4A27"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7502F1DF" w14:textId="77777777" w:rsidR="00DB4A2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3,635.32</w:t>
      </w:r>
      <w:r>
        <w:rPr>
          <w:rFonts w:ascii="仿宋_GB2312" w:eastAsia="仿宋_GB2312" w:hint="eastAsia"/>
          <w:sz w:val="32"/>
          <w:szCs w:val="32"/>
        </w:rPr>
        <w:t>万元，房</w:t>
      </w:r>
      <w:r>
        <w:rPr>
          <w:rFonts w:ascii="仿宋_GB2312" w:eastAsia="仿宋_GB2312" w:hint="eastAsia"/>
          <w:sz w:val="32"/>
          <w:szCs w:val="32"/>
          <w:lang w:val="zh-CN"/>
        </w:rPr>
        <w:t>屋14</w:t>
      </w:r>
      <w:r>
        <w:rPr>
          <w:rFonts w:ascii="仿宋_GB2312" w:eastAsia="仿宋_GB2312" w:hint="eastAsia"/>
          <w:sz w:val="32"/>
          <w:szCs w:val="32"/>
        </w:rPr>
        <w:t>,</w:t>
      </w:r>
      <w:r>
        <w:rPr>
          <w:rFonts w:ascii="仿宋_GB2312" w:eastAsia="仿宋_GB2312" w:hint="eastAsia"/>
          <w:sz w:val="32"/>
          <w:szCs w:val="32"/>
          <w:lang w:val="zh-CN"/>
        </w:rPr>
        <w:t>497.03平方米，价值2,745.64万元。车辆1辆，价值8.66万元，其中：副部（省）级及以上领导用车0辆、</w:t>
      </w:r>
      <w:r>
        <w:rPr>
          <w:rFonts w:ascii="仿宋_GB2312" w:eastAsia="仿宋_GB2312" w:hint="eastAsia"/>
          <w:sz w:val="32"/>
          <w:szCs w:val="32"/>
          <w:lang w:val="zh-CN"/>
        </w:rPr>
        <w:lastRenderedPageBreak/>
        <w:t>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Pr>
          <w:rFonts w:ascii="仿宋_GB2312" w:eastAsia="仿宋_GB2312" w:hint="eastAsia"/>
          <w:sz w:val="32"/>
          <w:szCs w:val="32"/>
        </w:rPr>
        <w:t>单位业务用车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0D05F033" w14:textId="77777777" w:rsidR="00DB4A27"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7DC957E" w14:textId="77777777" w:rsidR="00DB4A2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预算总额2,536.75万元，实际执行总额</w:t>
      </w:r>
      <w:r>
        <w:rPr>
          <w:rFonts w:ascii="仿宋_GB2312" w:eastAsia="仿宋_GB2312"/>
          <w:sz w:val="32"/>
          <w:szCs w:val="32"/>
        </w:rPr>
        <w:t>2,536.41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w:t>
      </w:r>
      <w:r w:rsidRPr="00FF22C4">
        <w:rPr>
          <w:rFonts w:ascii="仿宋_GB2312" w:eastAsia="仿宋_GB2312" w:hint="eastAsia"/>
          <w:sz w:val="32"/>
          <w:szCs w:val="32"/>
        </w:rPr>
        <w:t>是部门职能不明确，个别工作分工不清晰，</w:t>
      </w:r>
      <w:proofErr w:type="gramStart"/>
      <w:r w:rsidRPr="00FF22C4">
        <w:rPr>
          <w:rFonts w:ascii="仿宋_GB2312" w:eastAsia="仿宋_GB2312" w:hint="eastAsia"/>
          <w:sz w:val="32"/>
          <w:szCs w:val="32"/>
        </w:rPr>
        <w:t>且人员</w:t>
      </w:r>
      <w:proofErr w:type="gramEnd"/>
      <w:r w:rsidRPr="00FF22C4">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w:t>
      </w:r>
      <w:r>
        <w:rPr>
          <w:rFonts w:ascii="仿宋_GB2312" w:eastAsia="仿宋_GB2312" w:hint="eastAsia"/>
          <w:sz w:val="32"/>
          <w:szCs w:val="32"/>
        </w:rPr>
        <w:t>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89" w:type="pct"/>
        <w:jc w:val="center"/>
        <w:tblLayout w:type="fixed"/>
        <w:tblLook w:val="04A0" w:firstRow="1" w:lastRow="0" w:firstColumn="1" w:lastColumn="0" w:noHBand="0" w:noVBand="1"/>
      </w:tblPr>
      <w:tblGrid>
        <w:gridCol w:w="1812"/>
        <w:gridCol w:w="1197"/>
        <w:gridCol w:w="1119"/>
        <w:gridCol w:w="1022"/>
        <w:gridCol w:w="1017"/>
        <w:gridCol w:w="790"/>
        <w:gridCol w:w="857"/>
        <w:gridCol w:w="860"/>
      </w:tblGrid>
      <w:tr w:rsidR="00DB4A27" w14:paraId="09A586FB" w14:textId="77777777">
        <w:trPr>
          <w:trHeight w:val="522"/>
          <w:jc w:val="center"/>
        </w:trPr>
        <w:tc>
          <w:tcPr>
            <w:tcW w:w="8675"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FC8C2"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部门（单位）整体支出绩效目标自评表</w:t>
            </w:r>
          </w:p>
        </w:tc>
      </w:tr>
      <w:tr w:rsidR="00DB4A27" w14:paraId="37CF2CEF" w14:textId="77777777">
        <w:trPr>
          <w:trHeight w:val="360"/>
          <w:jc w:val="center"/>
        </w:trPr>
        <w:tc>
          <w:tcPr>
            <w:tcW w:w="8675"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38101E"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DB4A27" w14:paraId="6D853AA5" w14:textId="77777777">
        <w:trPr>
          <w:trHeight w:val="66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FBA518"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862"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93C25"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w:t>
            </w:r>
          </w:p>
        </w:tc>
      </w:tr>
      <w:tr w:rsidR="00DB4A27" w14:paraId="26E4A92F" w14:textId="77777777">
        <w:trPr>
          <w:trHeight w:val="57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27B8AA"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41AD0"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57B3A"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5157E"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6702B"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A02F4"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0229C"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C7796"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DB4A27" w14:paraId="49705933"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3B34EF" w14:textId="77777777" w:rsidR="00DB4A27" w:rsidRDefault="00DB4A2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A8BE4"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58637"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93.83</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AC465"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106.89</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D3D6B"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106.89</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A0CD6"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B34DA"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75122"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DB4A27" w14:paraId="727AD868"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1ACDD2" w14:textId="77777777" w:rsidR="00DB4A27" w:rsidRDefault="00DB4A2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6D86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84BC6"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F9D82"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8.80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A4F01"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8.80</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5BDD7"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0D13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6612D"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DB4A27" w14:paraId="5432F58A"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CCFE8C" w14:textId="77777777" w:rsidR="00DB4A27" w:rsidRDefault="00DB4A2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E28EF"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53E35"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22" w:type="dxa"/>
            <w:tcBorders>
              <w:top w:val="single" w:sz="4" w:space="0" w:color="000000"/>
              <w:left w:val="single" w:sz="4" w:space="0" w:color="000000"/>
              <w:bottom w:val="single" w:sz="4" w:space="0" w:color="auto"/>
              <w:right w:val="single" w:sz="4" w:space="0" w:color="000000"/>
            </w:tcBorders>
            <w:shd w:val="clear" w:color="auto" w:fill="auto"/>
            <w:vAlign w:val="center"/>
          </w:tcPr>
          <w:p w14:paraId="4BB02197"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F056962"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8B209"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2F08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1CB59"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DB4A27" w14:paraId="1B8ACE5F"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0291AA" w14:textId="77777777" w:rsidR="00DB4A27" w:rsidRDefault="00DB4A2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AFB20"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19" w:type="dxa"/>
            <w:tcBorders>
              <w:top w:val="single" w:sz="4" w:space="0" w:color="000000"/>
              <w:left w:val="single" w:sz="4" w:space="0" w:color="000000"/>
              <w:bottom w:val="single" w:sz="4" w:space="0" w:color="000000"/>
              <w:right w:val="single" w:sz="4" w:space="0" w:color="auto"/>
            </w:tcBorders>
            <w:shd w:val="clear" w:color="auto" w:fill="auto"/>
            <w:vAlign w:val="center"/>
          </w:tcPr>
          <w:p w14:paraId="0FA0E8B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2,236.75</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BC810"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2,421.06</w:t>
            </w: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6C7A7" w14:textId="3BF38985"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r w:rsidR="00167E4E">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420.72</w:t>
            </w:r>
          </w:p>
        </w:tc>
        <w:tc>
          <w:tcPr>
            <w:tcW w:w="790" w:type="dxa"/>
            <w:tcBorders>
              <w:top w:val="single" w:sz="4" w:space="0" w:color="000000"/>
              <w:left w:val="single" w:sz="4" w:space="0" w:color="auto"/>
              <w:bottom w:val="single" w:sz="4" w:space="0" w:color="000000"/>
              <w:right w:val="single" w:sz="4" w:space="0" w:color="000000"/>
            </w:tcBorders>
            <w:shd w:val="clear" w:color="auto" w:fill="auto"/>
            <w:vAlign w:val="center"/>
          </w:tcPr>
          <w:p w14:paraId="65265A8F" w14:textId="77777777" w:rsidR="00DB4A27" w:rsidRDefault="00000000">
            <w:pPr>
              <w:jc w:val="center"/>
              <w:rPr>
                <w:rFonts w:ascii="宋体" w:hAnsi="宋体" w:cs="宋体" w:hint="eastAsia"/>
                <w:color w:val="000000"/>
                <w:sz w:val="20"/>
                <w:szCs w:val="20"/>
              </w:rPr>
            </w:pPr>
            <w:r>
              <w:rPr>
                <w:rFonts w:hint="eastAsia"/>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D1AC3" w14:textId="77777777" w:rsidR="00DB4A27" w:rsidRDefault="00000000">
            <w:pPr>
              <w:jc w:val="center"/>
              <w:rPr>
                <w:rFonts w:ascii="宋体" w:hAnsi="宋体" w:cs="宋体" w:hint="eastAsia"/>
                <w:color w:val="000000"/>
                <w:sz w:val="20"/>
                <w:szCs w:val="20"/>
              </w:rPr>
            </w:pPr>
            <w:r>
              <w:rPr>
                <w:rFonts w:hint="eastAsia"/>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85326" w14:textId="77777777" w:rsidR="00DB4A27" w:rsidRDefault="00000000">
            <w:pPr>
              <w:jc w:val="center"/>
              <w:rPr>
                <w:rFonts w:ascii="宋体" w:hAnsi="宋体" w:cs="宋体" w:hint="eastAsia"/>
                <w:color w:val="000000"/>
                <w:sz w:val="20"/>
                <w:szCs w:val="20"/>
              </w:rPr>
            </w:pPr>
            <w:r>
              <w:rPr>
                <w:rFonts w:hint="eastAsia"/>
              </w:rPr>
              <w:t>-</w:t>
            </w:r>
          </w:p>
        </w:tc>
      </w:tr>
      <w:tr w:rsidR="00DB4A27" w14:paraId="4CCAF4F1"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1BC5D7" w14:textId="77777777" w:rsidR="00DB4A27" w:rsidRDefault="00DB4A2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18CD7"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4F5BC"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22" w:type="dxa"/>
            <w:tcBorders>
              <w:top w:val="single" w:sz="4" w:space="0" w:color="auto"/>
              <w:left w:val="single" w:sz="4" w:space="0" w:color="000000"/>
              <w:bottom w:val="single" w:sz="4" w:space="0" w:color="000000"/>
              <w:right w:val="single" w:sz="4" w:space="0" w:color="000000"/>
            </w:tcBorders>
            <w:shd w:val="clear" w:color="auto" w:fill="auto"/>
            <w:vAlign w:val="center"/>
          </w:tcPr>
          <w:p w14:paraId="2154212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7" w:type="dxa"/>
            <w:tcBorders>
              <w:top w:val="single" w:sz="4" w:space="0" w:color="auto"/>
              <w:left w:val="single" w:sz="4" w:space="0" w:color="000000"/>
              <w:bottom w:val="single" w:sz="4" w:space="0" w:color="000000"/>
              <w:right w:val="single" w:sz="4" w:space="0" w:color="000000"/>
            </w:tcBorders>
            <w:shd w:val="clear" w:color="auto" w:fill="auto"/>
            <w:vAlign w:val="center"/>
          </w:tcPr>
          <w:p w14:paraId="33880E8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1866B" w14:textId="77777777" w:rsidR="00DB4A27" w:rsidRDefault="00000000">
            <w:pPr>
              <w:jc w:val="center"/>
              <w:rPr>
                <w:rFonts w:ascii="宋体" w:hAnsi="宋体" w:cs="宋体" w:hint="eastAsia"/>
                <w:color w:val="000000"/>
                <w:sz w:val="20"/>
                <w:szCs w:val="20"/>
              </w:rPr>
            </w:pPr>
            <w:r>
              <w:rPr>
                <w:rFonts w:hint="eastAsia"/>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E6DA5" w14:textId="77777777" w:rsidR="00DB4A27" w:rsidRDefault="00000000">
            <w:pPr>
              <w:jc w:val="center"/>
              <w:rPr>
                <w:rFonts w:ascii="宋体" w:hAnsi="宋体" w:cs="宋体" w:hint="eastAsia"/>
                <w:color w:val="000000"/>
                <w:sz w:val="20"/>
                <w:szCs w:val="20"/>
              </w:rPr>
            </w:pPr>
            <w:r>
              <w:rPr>
                <w:rFonts w:hint="eastAsia"/>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12450" w14:textId="77777777" w:rsidR="00DB4A27" w:rsidRDefault="00000000">
            <w:pPr>
              <w:jc w:val="center"/>
              <w:rPr>
                <w:rFonts w:ascii="宋体" w:hAnsi="宋体" w:cs="宋体" w:hint="eastAsia"/>
                <w:color w:val="000000"/>
                <w:sz w:val="20"/>
                <w:szCs w:val="20"/>
              </w:rPr>
            </w:pPr>
            <w:r>
              <w:rPr>
                <w:rFonts w:hint="eastAsia"/>
              </w:rPr>
              <w:t>-</w:t>
            </w:r>
          </w:p>
        </w:tc>
      </w:tr>
      <w:tr w:rsidR="00DB4A27" w14:paraId="32B2BCFD" w14:textId="77777777">
        <w:trPr>
          <w:trHeight w:val="88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23A043" w14:textId="77777777" w:rsidR="00DB4A27" w:rsidRDefault="00DB4A2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7F497"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F4549"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2,330.58</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C1E2"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2,536.75</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7D611"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2,536.41</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C1148"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FDF76"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C5F59"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DB4A27" w14:paraId="6A1D7EF5" w14:textId="77777777">
        <w:trPr>
          <w:trHeight w:val="705"/>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08FFB8"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33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46E61A"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52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F62605"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DB4A27" w14:paraId="2D702AB0" w14:textId="77777777">
        <w:trPr>
          <w:trHeight w:val="200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9C617D" w14:textId="77777777" w:rsidR="00DB4A27" w:rsidRDefault="00DB4A27">
            <w:pPr>
              <w:jc w:val="center"/>
              <w:rPr>
                <w:rFonts w:ascii="宋体" w:hAnsi="宋体" w:cs="宋体" w:hint="eastAsia"/>
                <w:color w:val="000000"/>
                <w:sz w:val="20"/>
                <w:szCs w:val="20"/>
              </w:rPr>
            </w:pPr>
          </w:p>
        </w:tc>
        <w:tc>
          <w:tcPr>
            <w:tcW w:w="33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2549BC6"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w:t>
            </w:r>
          </w:p>
        </w:tc>
        <w:tc>
          <w:tcPr>
            <w:tcW w:w="35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2E8F0F1"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本单位已完成每周查阅学校教学常规检查资料，开展教研活动，每学期主题式校本研修活动不少于四次，效果好；每年资助学生不少于2次，已完成，效果好；每学期开展教学质量分析会不少于1次，全年2次，已完成；每学期综合检查不少于2次，有记录、有反馈、有改进措施；按计划组织开展法治教育活动，每学期不少于一次，法治教育工作机构健全、制度完善，学习各类法律法规资料齐全，活动资料完善。</w:t>
            </w:r>
          </w:p>
        </w:tc>
      </w:tr>
      <w:tr w:rsidR="00DB4A27" w14:paraId="25F0B5D4" w14:textId="77777777">
        <w:trPr>
          <w:trHeight w:val="58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2734F"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E8195"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DE97A"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2B792"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5C77"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D27F6"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2BCF7"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83D3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DB4A27" w14:paraId="22CBD91D" w14:textId="77777777">
        <w:trPr>
          <w:trHeight w:val="74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7C59DD"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903094"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46791"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622A8"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&gt;=106人</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C5FF8"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w:t>
            </w:r>
            <w:r>
              <w:rPr>
                <w:rFonts w:ascii="宋体" w:hAnsi="宋体" w:cs="宋体" w:hint="eastAsia"/>
                <w:color w:val="000000"/>
                <w:kern w:val="0"/>
                <w:sz w:val="20"/>
                <w:szCs w:val="20"/>
                <w:lang w:bidi="ar"/>
              </w:rPr>
              <w:lastRenderedPageBreak/>
              <w:t>工作计</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A9E3D"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5486E"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106人</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8554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DB4A27" w14:paraId="712EEC7E" w14:textId="77777777">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54E4FC" w14:textId="77777777" w:rsidR="00DB4A27" w:rsidRDefault="00DB4A2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E15AE9" w14:textId="77777777" w:rsidR="00DB4A27" w:rsidRDefault="00DB4A27">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95B6F"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59EE7"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≥13776平方米</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E09E4"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E40FA"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F85CB"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13776平方米</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CA7D1"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DB4A27" w14:paraId="51F0F3FD" w14:textId="77777777">
        <w:trPr>
          <w:trHeight w:val="74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33895F"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29D50F" w14:textId="77777777" w:rsidR="00DB4A27" w:rsidRDefault="00DB4A27">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F683C"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E79B8"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&gt;=112人</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0835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AEE2D"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02B2F"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112人</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8736"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DB4A27" w14:paraId="3070D016" w14:textId="77777777">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CD14CB" w14:textId="77777777" w:rsidR="00DB4A27" w:rsidRDefault="00DB4A2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A36818" w14:textId="77777777" w:rsidR="00DB4A27" w:rsidRDefault="00DB4A27">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D2AF9"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教学质量分析会</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66C85"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E10E6"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AEE39"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A9B1"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7D2D9"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DB4A27" w14:paraId="0BA5D887" w14:textId="77777777">
        <w:trPr>
          <w:trHeight w:val="740"/>
          <w:jc w:val="center"/>
        </w:trPr>
        <w:tc>
          <w:tcPr>
            <w:tcW w:w="1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EB9C34"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D46A48" w14:textId="77777777" w:rsidR="00DB4A27" w:rsidRDefault="00DB4A27">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E1B82"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各类教师培训及学习次数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20B6A"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CBC66"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45531"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52539"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1CF2D"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DB4A27" w14:paraId="794591ED" w14:textId="77777777">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706B16" w14:textId="77777777" w:rsidR="00DB4A27" w:rsidRDefault="00DB4A2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C9261A" w14:textId="77777777" w:rsidR="00DB4A27" w:rsidRDefault="00DB4A27">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777B5"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开展学校常规检查次数</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8206F"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13FAD"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4CBB4"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79BF8"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7625E"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w:t>
            </w:r>
          </w:p>
        </w:tc>
      </w:tr>
      <w:tr w:rsidR="00DB4A27" w14:paraId="12BE720A" w14:textId="77777777">
        <w:trPr>
          <w:trHeight w:val="740"/>
          <w:jc w:val="center"/>
        </w:trPr>
        <w:tc>
          <w:tcPr>
            <w:tcW w:w="18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FC32DF" w14:textId="77777777" w:rsidR="00DB4A27" w:rsidRDefault="00DB4A27">
            <w:pPr>
              <w:jc w:val="center"/>
              <w:rPr>
                <w:rFonts w:ascii="宋体" w:hAnsi="宋体" w:cs="宋体" w:hint="eastAsia"/>
                <w:color w:val="000000"/>
                <w:sz w:val="20"/>
                <w:szCs w:val="20"/>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3885ED"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CB1B"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适龄儿童义务教育入学率</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ACE4F"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&gt;=99%</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97E26"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93C4A"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ABD78"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99%</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39595"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DB4A27" w14:paraId="26AE5C27" w14:textId="77777777">
        <w:trPr>
          <w:trHeight w:val="74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9953E"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4F3A6C" w14:textId="77777777" w:rsidR="00DB4A27" w:rsidRDefault="00DB4A27">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12557" w14:textId="77777777" w:rsidR="00DB4A27" w:rsidRDefault="00DB4A27">
            <w:pPr>
              <w:jc w:val="center"/>
              <w:rPr>
                <w:rFonts w:ascii="宋体" w:hAnsi="宋体" w:cs="宋体" w:hint="eastAsia"/>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247DB" w14:textId="77777777" w:rsidR="00DB4A27" w:rsidRDefault="00DB4A27">
            <w:pPr>
              <w:jc w:val="center"/>
              <w:rPr>
                <w:rFonts w:ascii="宋体" w:hAnsi="宋体"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B80CF" w14:textId="77777777" w:rsidR="00DB4A27" w:rsidRDefault="00DB4A27">
            <w:pPr>
              <w:jc w:val="center"/>
              <w:rPr>
                <w:rFonts w:ascii="宋体" w:hAnsi="宋体" w:cs="宋体" w:hint="eastAsia"/>
                <w:color w:val="000000"/>
                <w:sz w:val="20"/>
                <w:szCs w:val="20"/>
              </w:rPr>
            </w:pP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986C0" w14:textId="77777777" w:rsidR="00DB4A27" w:rsidRDefault="00DB4A27">
            <w:pPr>
              <w:jc w:val="center"/>
              <w:rPr>
                <w:rFonts w:ascii="宋体" w:hAnsi="宋体" w:cs="宋体" w:hint="eastAsia"/>
                <w:color w:val="000000"/>
                <w:sz w:val="20"/>
                <w:szCs w:val="20"/>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34FD7" w14:textId="77777777" w:rsidR="00DB4A27" w:rsidRDefault="00DB4A27">
            <w:pPr>
              <w:jc w:val="center"/>
              <w:rPr>
                <w:rFonts w:ascii="宋体" w:hAnsi="宋体" w:cs="宋体" w:hint="eastAsia"/>
                <w:color w:val="000000"/>
                <w:sz w:val="20"/>
                <w:szCs w:val="20"/>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AA7A6" w14:textId="77777777" w:rsidR="00DB4A27" w:rsidRDefault="00DB4A27">
            <w:pPr>
              <w:jc w:val="center"/>
              <w:rPr>
                <w:rFonts w:ascii="宋体" w:hAnsi="宋体" w:cs="宋体" w:hint="eastAsia"/>
                <w:color w:val="000000"/>
                <w:sz w:val="20"/>
                <w:szCs w:val="20"/>
              </w:rPr>
            </w:pPr>
          </w:p>
        </w:tc>
      </w:tr>
      <w:tr w:rsidR="00DB4A27" w14:paraId="3484C0DC" w14:textId="77777777">
        <w:trPr>
          <w:trHeight w:val="74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21DA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07A50B" w14:textId="77777777" w:rsidR="00DB4A27" w:rsidRDefault="00DB4A27">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384FD" w14:textId="77777777" w:rsidR="00DB4A27" w:rsidRDefault="00DB4A27">
            <w:pPr>
              <w:jc w:val="center"/>
              <w:rPr>
                <w:rFonts w:ascii="宋体" w:hAnsi="宋体" w:cs="宋体" w:hint="eastAsia"/>
                <w:color w:val="000000"/>
                <w:sz w:val="20"/>
                <w:szCs w:val="20"/>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1D09F" w14:textId="77777777" w:rsidR="00DB4A27" w:rsidRDefault="00DB4A27">
            <w:pPr>
              <w:jc w:val="center"/>
              <w:rPr>
                <w:rFonts w:ascii="宋体" w:hAnsi="宋体"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D677C" w14:textId="77777777" w:rsidR="00DB4A27" w:rsidRDefault="00DB4A27">
            <w:pPr>
              <w:jc w:val="center"/>
              <w:rPr>
                <w:rFonts w:ascii="宋体" w:hAnsi="宋体" w:cs="宋体" w:hint="eastAsia"/>
                <w:color w:val="000000"/>
                <w:sz w:val="20"/>
                <w:szCs w:val="20"/>
              </w:rPr>
            </w:pP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7E678" w14:textId="77777777" w:rsidR="00DB4A27" w:rsidRDefault="00DB4A27">
            <w:pPr>
              <w:jc w:val="center"/>
              <w:rPr>
                <w:rFonts w:ascii="宋体" w:hAnsi="宋体" w:cs="宋体" w:hint="eastAsia"/>
                <w:color w:val="000000"/>
                <w:sz w:val="20"/>
                <w:szCs w:val="20"/>
              </w:rPr>
            </w:pP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957D" w14:textId="77777777" w:rsidR="00DB4A27" w:rsidRDefault="00DB4A27">
            <w:pPr>
              <w:jc w:val="center"/>
              <w:rPr>
                <w:rFonts w:ascii="宋体" w:hAnsi="宋体" w:cs="宋体" w:hint="eastAsia"/>
                <w:color w:val="000000"/>
                <w:sz w:val="20"/>
                <w:szCs w:val="20"/>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094AE" w14:textId="77777777" w:rsidR="00DB4A27" w:rsidRDefault="00DB4A27">
            <w:pPr>
              <w:jc w:val="center"/>
              <w:rPr>
                <w:rFonts w:ascii="宋体" w:hAnsi="宋体" w:cs="宋体" w:hint="eastAsia"/>
                <w:color w:val="000000"/>
                <w:sz w:val="20"/>
                <w:szCs w:val="20"/>
              </w:rPr>
            </w:pPr>
          </w:p>
        </w:tc>
      </w:tr>
      <w:tr w:rsidR="00DB4A27" w14:paraId="253DB3CE" w14:textId="77777777">
        <w:trPr>
          <w:trHeight w:val="740"/>
          <w:jc w:val="center"/>
        </w:trPr>
        <w:tc>
          <w:tcPr>
            <w:tcW w:w="1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79641"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7C2FC1" w14:textId="77777777" w:rsidR="00DB4A27" w:rsidRDefault="00DB4A27">
            <w:pPr>
              <w:jc w:val="center"/>
              <w:rPr>
                <w:rFonts w:ascii="宋体" w:hAnsi="宋体" w:cs="宋体" w:hint="eastAsia"/>
                <w:color w:val="000000"/>
                <w:sz w:val="20"/>
                <w:szCs w:val="20"/>
              </w:rPr>
            </w:pPr>
          </w:p>
        </w:tc>
        <w:tc>
          <w:tcPr>
            <w:tcW w:w="1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0C76C"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F3893"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A3E09"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木垒哈萨克自治县第一小学2023年工作计划</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AC8EA"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ABD8F"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6D6DD" w14:textId="77777777" w:rsidR="00DB4A2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bl>
    <w:p w14:paraId="4B279F4E" w14:textId="77777777" w:rsidR="00DB4A27" w:rsidRDefault="00DB4A27">
      <w:pPr>
        <w:ind w:firstLineChars="200" w:firstLine="640"/>
        <w:jc w:val="left"/>
        <w:rPr>
          <w:rFonts w:ascii="黑体" w:eastAsia="黑体" w:hAnsi="黑体" w:cs="宋体" w:hint="eastAsia"/>
          <w:bCs/>
          <w:kern w:val="0"/>
          <w:sz w:val="32"/>
          <w:szCs w:val="32"/>
        </w:rPr>
      </w:pPr>
    </w:p>
    <w:p w14:paraId="4A175963" w14:textId="77777777" w:rsidR="00DB4A2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7CCD13F0" w14:textId="77777777" w:rsidR="00DB4A2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6282CA62" w14:textId="77777777" w:rsidR="00DB4A27"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4E9AF688" w14:textId="77777777" w:rsidR="00DB4A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9F08C96" w14:textId="77777777" w:rsidR="00DB4A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C4E0D6B" w14:textId="77777777" w:rsidR="00DB4A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9657AD1" w14:textId="77777777" w:rsidR="00DB4A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5257F90" w14:textId="77777777" w:rsidR="00DB4A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A9B96C5" w14:textId="77777777" w:rsidR="00DB4A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DF3ED24" w14:textId="77777777" w:rsidR="00DB4A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1DD555E" w14:textId="77777777" w:rsidR="00DB4A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20E871" w14:textId="77777777" w:rsidR="00DB4A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082031B" w14:textId="77777777" w:rsidR="00DB4A2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6BDE44B" w14:textId="77777777" w:rsidR="00DB4A2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DEC0803" w14:textId="77777777" w:rsidR="00DB4A2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2FC0AC0" w14:textId="77777777" w:rsidR="00DB4A2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A3508F2" w14:textId="77777777" w:rsidR="00DB4A2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FA4F14C" w14:textId="77777777" w:rsidR="00DB4A2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5C9E917" w14:textId="77777777" w:rsidR="00DB4A2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E001A8E" w14:textId="77777777" w:rsidR="00DB4A27"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5079586" w14:textId="77777777" w:rsidR="00DB4A27"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F000AA6" w14:textId="77777777" w:rsidR="00DB4A27"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FA55B65" w14:textId="77777777" w:rsidR="00DB4A27"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5B00A69" w14:textId="77777777" w:rsidR="00DB4A27"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D8C1405" w14:textId="77777777" w:rsidR="00DB4A2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21E8CE4C" w14:textId="77777777" w:rsidR="00DB4A2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B3F0236" w14:textId="77777777" w:rsidR="00DB4A2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B44D232" w14:textId="77777777" w:rsidR="00DB4A27" w:rsidRDefault="00DB4A27">
      <w:pPr>
        <w:ind w:firstLineChars="200" w:firstLine="640"/>
        <w:rPr>
          <w:rFonts w:ascii="仿宋_GB2312" w:eastAsia="仿宋_GB2312"/>
          <w:sz w:val="32"/>
          <w:szCs w:val="32"/>
        </w:rPr>
      </w:pPr>
    </w:p>
    <w:p w14:paraId="5A409650" w14:textId="77777777" w:rsidR="00DB4A27" w:rsidRDefault="00DB4A27">
      <w:pPr>
        <w:ind w:firstLineChars="200" w:firstLine="640"/>
        <w:outlineLvl w:val="1"/>
        <w:rPr>
          <w:rFonts w:ascii="黑体" w:eastAsia="黑体" w:hAnsi="黑体" w:cs="宋体" w:hint="eastAsia"/>
          <w:bCs/>
          <w:kern w:val="0"/>
          <w:sz w:val="32"/>
          <w:szCs w:val="32"/>
        </w:rPr>
      </w:pPr>
    </w:p>
    <w:sectPr w:rsidR="00DB4A2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B0B9B" w14:textId="77777777" w:rsidR="00FC1788" w:rsidRDefault="00FC1788">
      <w:r>
        <w:separator/>
      </w:r>
    </w:p>
  </w:endnote>
  <w:endnote w:type="continuationSeparator" w:id="0">
    <w:p w14:paraId="385F0A25" w14:textId="77777777" w:rsidR="00FC1788" w:rsidRDefault="00FC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08A19" w14:textId="77777777" w:rsidR="00DB4A27" w:rsidRDefault="00000000">
    <w:pPr>
      <w:pStyle w:val="a4"/>
    </w:pPr>
    <w:r>
      <w:rPr>
        <w:noProof/>
      </w:rPr>
      <mc:AlternateContent>
        <mc:Choice Requires="wps">
          <w:drawing>
            <wp:anchor distT="0" distB="0" distL="114300" distR="114300" simplePos="0" relativeHeight="251659264" behindDoc="0" locked="0" layoutInCell="1" allowOverlap="1" wp14:anchorId="68EB38B0" wp14:editId="22EAA90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6268E0" w14:textId="77777777" w:rsidR="00DB4A2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8EB38B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F6268E0" w14:textId="77777777" w:rsidR="00DB4A2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36039" w14:textId="77777777" w:rsidR="00FC1788" w:rsidRDefault="00FC1788">
      <w:r>
        <w:separator/>
      </w:r>
    </w:p>
  </w:footnote>
  <w:footnote w:type="continuationSeparator" w:id="0">
    <w:p w14:paraId="464F88FA" w14:textId="77777777" w:rsidR="00FC1788" w:rsidRDefault="00FC1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70257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7A45A0"/>
    <w:rsid w:val="00167E4E"/>
    <w:rsid w:val="00213C59"/>
    <w:rsid w:val="002179FA"/>
    <w:rsid w:val="003210CE"/>
    <w:rsid w:val="00351C1A"/>
    <w:rsid w:val="0056558C"/>
    <w:rsid w:val="00643E40"/>
    <w:rsid w:val="007A45A0"/>
    <w:rsid w:val="008968E7"/>
    <w:rsid w:val="00950ABC"/>
    <w:rsid w:val="00B70D59"/>
    <w:rsid w:val="00DB4A27"/>
    <w:rsid w:val="00F52A8D"/>
    <w:rsid w:val="00F85164"/>
    <w:rsid w:val="00FC1788"/>
    <w:rsid w:val="00FF22C4"/>
    <w:rsid w:val="019404F8"/>
    <w:rsid w:val="01F321C7"/>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C91CB3"/>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F54EA9"/>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035266"/>
    <w:rsid w:val="618E3791"/>
    <w:rsid w:val="61947DCA"/>
    <w:rsid w:val="61A46A97"/>
    <w:rsid w:val="61D1382F"/>
    <w:rsid w:val="61F114A2"/>
    <w:rsid w:val="62512BB4"/>
    <w:rsid w:val="625D7D1A"/>
    <w:rsid w:val="62DD7D21"/>
    <w:rsid w:val="637D586B"/>
    <w:rsid w:val="63A5560B"/>
    <w:rsid w:val="63E9091F"/>
    <w:rsid w:val="642A69B3"/>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4C7B8F"/>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A133B"/>
  <w15:docId w15:val="{399CD33D-CF2F-45EE-AADA-F1718B72A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17</Pages>
  <Words>1147</Words>
  <Characters>6544</Characters>
  <Application>Microsoft Office Word</Application>
  <DocSecurity>0</DocSecurity>
  <Lines>54</Lines>
  <Paragraphs>15</Paragraphs>
  <ScaleCrop>false</ScaleCrop>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4</cp:revision>
  <dcterms:created xsi:type="dcterms:W3CDTF">2014-10-29T12:08:00Z</dcterms:created>
  <dcterms:modified xsi:type="dcterms:W3CDTF">2024-11-11T03:27:00Z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